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Опросный лист кран мостовой двухбалочный опорный </w:t>
      </w:r>
    </w:p>
    <w:tbl>
      <w:tblPr>
        <w:tblStyle w:val="Table1"/>
        <w:tblW w:w="10702.0" w:type="dxa"/>
        <w:jc w:val="left"/>
        <w:tblInd w:w="-21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850"/>
        <w:gridCol w:w="851"/>
        <w:gridCol w:w="1275"/>
        <w:gridCol w:w="2552"/>
        <w:gridCol w:w="2692"/>
        <w:gridCol w:w="1206"/>
        <w:gridCol w:w="1276"/>
        <w:tblGridChange w:id="0">
          <w:tblGrid>
            <w:gridCol w:w="850"/>
            <w:gridCol w:w="851"/>
            <w:gridCol w:w="1275"/>
            <w:gridCol w:w="2552"/>
            <w:gridCol w:w="2692"/>
            <w:gridCol w:w="1206"/>
            <w:gridCol w:w="1276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Пролет (м)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Высота подъема (м)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Ограничение по ширине крана (м)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Ограничения по высоте крана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Ограничение по нижней части крана (расстояние от головки рельса до расположенного в здании оборудования (м)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Ограничения по нагрузке на колесо (кН)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подкранового рельса/ длина пути (м)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2.0" w:type="dxa"/>
        <w:jc w:val="left"/>
        <w:tblInd w:w="-21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1274"/>
        <w:gridCol w:w="1276"/>
        <w:gridCol w:w="1276"/>
        <w:gridCol w:w="1276"/>
        <w:gridCol w:w="1417"/>
        <w:gridCol w:w="2482"/>
        <w:tblGridChange w:id="0">
          <w:tblGrid>
            <w:gridCol w:w="1701"/>
            <w:gridCol w:w="1274"/>
            <w:gridCol w:w="1276"/>
            <w:gridCol w:w="1276"/>
            <w:gridCol w:w="1276"/>
            <w:gridCol w:w="1417"/>
            <w:gridCol w:w="24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Режим работы крана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А3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А5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А6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А7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А8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Другой (указать) 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02.0" w:type="dxa"/>
        <w:jc w:val="left"/>
        <w:tblInd w:w="-212.0" w:type="dxa"/>
        <w:tblLayout w:type="fixed"/>
        <w:tblLook w:val="0400"/>
      </w:tblPr>
      <w:tblGrid>
        <w:gridCol w:w="1701"/>
        <w:gridCol w:w="1275"/>
        <w:gridCol w:w="1276"/>
        <w:gridCol w:w="2552"/>
        <w:gridCol w:w="3898"/>
        <w:tblGridChange w:id="0">
          <w:tblGrid>
            <w:gridCol w:w="1701"/>
            <w:gridCol w:w="1275"/>
            <w:gridCol w:w="1276"/>
            <w:gridCol w:w="2552"/>
            <w:gridCol w:w="38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Подъемы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Грузоподъемность (т)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Скорость (м/мин)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механизма подъема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регулирования скорости подъема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Главный подъем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Таль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Развернутая кинематическая схема (классика)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Не нужно (прямой пуск)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Преобразователь частоты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Релейно-контакторное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Контакторная с микроскоростью (в составе тали)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Вспомогательный подъем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Таль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Развернутая кинематическая схема (классика)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Не нужно (прямой пуск)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Преобразователь частоты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Релейно-контакторное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Контакторная с микроскоростью (в составе тали)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01.999999999998" w:type="dxa"/>
        <w:jc w:val="left"/>
        <w:tblInd w:w="-2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3"/>
        <w:gridCol w:w="2552"/>
        <w:gridCol w:w="3223"/>
        <w:gridCol w:w="3224"/>
        <w:tblGridChange w:id="0">
          <w:tblGrid>
            <w:gridCol w:w="1703"/>
            <w:gridCol w:w="2552"/>
            <w:gridCol w:w="3223"/>
            <w:gridCol w:w="3224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Передвижение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Скорость (м/мин)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механизма передвижения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регулирования скорости передвижения (для МР только ПЧ)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Мост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Мотор-редукторы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Развернутая кинематическая схема (классика)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Преобразователь частоты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Релейно-контакторное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Тележка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Мотор-редукторы</w:t>
            </w:r>
          </w:p>
          <w:p w:rsidR="00000000" w:rsidDel="00000000" w:rsidP="00000000" w:rsidRDefault="00000000" w:rsidRPr="00000000" w14:paraId="00000042">
            <w:pPr>
              <w:widowControl w:val="1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Развернутая кинематическая схема (классика)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Преобразователь частоты</w:t>
            </w:r>
          </w:p>
          <w:p w:rsidR="00000000" w:rsidDel="00000000" w:rsidP="00000000" w:rsidRDefault="00000000" w:rsidRPr="00000000" w14:paraId="00000044">
            <w:pPr>
              <w:widowControl w:val="1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Релейно-контакторное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02.0" w:type="dxa"/>
        <w:jc w:val="left"/>
        <w:tblInd w:w="-2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2551"/>
        <w:gridCol w:w="2835"/>
        <w:gridCol w:w="1274"/>
        <w:gridCol w:w="1276"/>
        <w:gridCol w:w="1064"/>
        <w:tblGridChange w:id="0">
          <w:tblGrid>
            <w:gridCol w:w="1702"/>
            <w:gridCol w:w="2551"/>
            <w:gridCol w:w="2835"/>
            <w:gridCol w:w="1274"/>
            <w:gridCol w:w="1276"/>
            <w:gridCol w:w="1064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Исполнение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Общепромышленный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Пожаробезопасный (выбрать)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П-I,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П-II,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П-IIа,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П-III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Взрывозащищенный (указать)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Класс взрыв. зоны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Категория взрыв. смеси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Группа взрыв.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смеси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В-Ia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B-Iб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В-Iг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IIA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IIB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T1,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T2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T3,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T4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02.0" w:type="dxa"/>
        <w:jc w:val="left"/>
        <w:tblInd w:w="-212.0" w:type="dxa"/>
        <w:tblLayout w:type="fixed"/>
        <w:tblLook w:val="0400"/>
      </w:tblPr>
      <w:tblGrid>
        <w:gridCol w:w="1701"/>
        <w:gridCol w:w="2551"/>
        <w:gridCol w:w="2552"/>
        <w:gridCol w:w="3898"/>
        <w:tblGridChange w:id="0">
          <w:tblGrid>
            <w:gridCol w:w="1701"/>
            <w:gridCol w:w="2551"/>
            <w:gridCol w:w="2552"/>
            <w:gridCol w:w="38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Климатическое исполнение и температура эксплуатации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- 40 +40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- 20 +40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Другое (указать)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открытом воздухе У1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Под навесом У2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 помещении У3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Другое (указать)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Особые условия эксплуатации и другое климатическое исполнение (указать)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01.999999999998" w:type="dxa"/>
        <w:jc w:val="left"/>
        <w:tblInd w:w="-2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3"/>
        <w:gridCol w:w="2551"/>
        <w:gridCol w:w="2552"/>
        <w:gridCol w:w="3896"/>
        <w:tblGridChange w:id="0">
          <w:tblGrid>
            <w:gridCol w:w="1703"/>
            <w:gridCol w:w="2551"/>
            <w:gridCol w:w="2552"/>
            <w:gridCol w:w="3896"/>
          </w:tblGrid>
        </w:tblGridChange>
      </w:tblGrid>
      <w:tr>
        <w:trPr>
          <w:cantSplit w:val="0"/>
          <w:trHeight w:val="30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Управление и токоподвод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Кабина стационарная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у края пролета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по центру пролета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Кабина передвижная с тележкой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Подвесной пульт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от тележки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9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у края пролета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Радиоуправление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sdt>
              <w:sdtPr>
                <w:id w:val="-211814753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 скорость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sdt>
              <w:sdtPr>
                <w:id w:val="134992991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 скорости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Токоподвод к тележке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С-профиле (возможно при г/п до 16т включительно на тали)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монорельсе (обязательно при г/п свыше 16т на тали и при классике с любой г/п)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Токоподвод крана (с краном не поставляется)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Кабельный: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струне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С профиле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Закрытый троллейный шинопровод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Открытый троллейный (Указать размеры)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- (Вылет от оси рельса)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- (Расстояние до 1 башмака)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- (Расстояние до 2 башмака)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- (Расстояние до 3 башмака)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02.0" w:type="dxa"/>
        <w:jc w:val="left"/>
        <w:tblInd w:w="-212.0" w:type="dxa"/>
        <w:tblLayout w:type="fixed"/>
        <w:tblLook w:val="0400"/>
      </w:tblPr>
      <w:tblGrid>
        <w:gridCol w:w="1701"/>
        <w:gridCol w:w="9001"/>
        <w:tblGridChange w:id="0">
          <w:tblGrid>
            <w:gridCol w:w="1701"/>
            <w:gridCol w:w="9001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опции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Регистратор параметров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(Обязательно на краны 10т и выше, режимом А5 и выше по развернутой кинематической схеме)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Звонок громкого боя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Световая сигнализация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Оптические датчики от столкновения кранов (без световозвращателя)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Джойстиковое радиоуправление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Фланцевые соединения на главных балках (Указать кол-во)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Фланцевые соединения на грузовой телеге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Площадки обслуживания не нужны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Люлька для обслуживания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Площадки и проходная галерея с одной стороны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Площадки и проходная галерея с двух сторон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Площадки к балкам на болтовых соединениях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Площадки к балкам привариваются на заводе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Отключающие линейки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Для тупикового упора.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Для 2х кранов на одном пути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Ограждения на болтовых соединениях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Сейсмичность     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(Указать сколько баллов)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Наличие калиток </w:t>
            </w: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ограждениях концевой балки </w:t>
            </w: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проходных галереях (указать кол-во и месторасположения с размерами)                               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02.0" w:type="dxa"/>
        <w:jc w:val="left"/>
        <w:tblInd w:w="-212.0" w:type="dxa"/>
        <w:tblLayout w:type="fixed"/>
        <w:tblLook w:val="0400"/>
      </w:tblPr>
      <w:tblGrid>
        <w:gridCol w:w="10702"/>
        <w:tblGridChange w:id="0">
          <w:tblGrid>
            <w:gridCol w:w="10702"/>
          </w:tblGrid>
        </w:tblGridChange>
      </w:tblGrid>
      <w:tr>
        <w:trPr>
          <w:cantSplit w:val="0"/>
          <w:trHeight w:val="61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Дополнительные требования (указать):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*При запросе стоимости на мостовые двухбалочные краны г/п от 70т дополнительно необходимо предоставить следующие документы: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-Кинематическая схема механизмов подъема и передвижения с указанием маркировок всех механизмов и диаметром колес(барабанов)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-Схема запасовки канатов с указанием кол-ва блоков и их диаметром</w:t>
      </w:r>
    </w:p>
    <w:sectPr>
      <w:footerReference r:id="rId7" w:type="default"/>
      <w:pgSz w:h="16838" w:w="11906" w:orient="portrait"/>
      <w:pgMar w:bottom="284" w:top="426" w:left="794" w:right="794" w:header="142" w:footer="2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Times New Roman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S UI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Редакция №1</w:t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AB5348"/>
    <w:pPr>
      <w:widowControl w:val="0"/>
      <w:suppressAutoHyphens w:val="1"/>
    </w:pPr>
    <w:rPr>
      <w:rFonts w:cs="Arial Unicode MS" w:eastAsia="Arial Unicode MS"/>
      <w:kern w:val="1"/>
      <w:sz w:val="24"/>
      <w:szCs w:val="24"/>
      <w:lang w:bidi="hi-IN" w:eastAsia="hi-I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eading" w:customStyle="1">
    <w:name w:val="Heading"/>
    <w:basedOn w:val="a"/>
    <w:next w:val="a3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1" w:customStyle="1">
    <w:name w:val="Название объекта1"/>
    <w:basedOn w:val="a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a"/>
    <w:pPr>
      <w:suppressLineNumbers w:val="1"/>
    </w:pPr>
  </w:style>
  <w:style w:type="paragraph" w:styleId="TableContents" w:customStyle="1">
    <w:name w:val="Table Contents"/>
    <w:basedOn w:val="a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a5">
    <w:name w:val="Balloon Text"/>
    <w:basedOn w:val="a"/>
    <w:link w:val="a6"/>
    <w:uiPriority w:val="99"/>
    <w:semiHidden w:val="1"/>
    <w:unhideWhenUsed w:val="1"/>
    <w:rsid w:val="00C260E9"/>
    <w:rPr>
      <w:rFonts w:ascii="Tahoma" w:cs="Mangal" w:hAnsi="Tahoma"/>
      <w:sz w:val="16"/>
      <w:szCs w:val="14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C260E9"/>
    <w:rPr>
      <w:rFonts w:ascii="Tahoma" w:cs="Mangal" w:eastAsia="Arial Unicode MS" w:hAnsi="Tahoma"/>
      <w:kern w:val="1"/>
      <w:sz w:val="16"/>
      <w:szCs w:val="14"/>
      <w:lang w:bidi="hi-IN" w:eastAsia="hi-IN"/>
    </w:rPr>
  </w:style>
  <w:style w:type="character" w:styleId="a7">
    <w:name w:val="Hyperlink"/>
    <w:basedOn w:val="a0"/>
    <w:uiPriority w:val="99"/>
    <w:semiHidden w:val="1"/>
    <w:unhideWhenUsed w:val="1"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 w:val="1"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9" w:customStyle="1">
    <w:name w:val="Верхний колонтитул Знак"/>
    <w:basedOn w:val="a0"/>
    <w:link w:val="a8"/>
    <w:uiPriority w:val="99"/>
    <w:rsid w:val="0086182B"/>
    <w:rPr>
      <w:rFonts w:cs="Mangal" w:eastAsia="Arial Unicode MS"/>
      <w:kern w:val="1"/>
      <w:sz w:val="24"/>
      <w:szCs w:val="21"/>
      <w:lang w:bidi="hi-IN" w:eastAsia="hi-IN"/>
    </w:rPr>
  </w:style>
  <w:style w:type="paragraph" w:styleId="aa">
    <w:name w:val="footer"/>
    <w:basedOn w:val="a"/>
    <w:link w:val="ab"/>
    <w:uiPriority w:val="99"/>
    <w:unhideWhenUsed w:val="1"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b" w:customStyle="1">
    <w:name w:val="Нижний колонтитул Знак"/>
    <w:basedOn w:val="a0"/>
    <w:link w:val="aa"/>
    <w:uiPriority w:val="99"/>
    <w:rsid w:val="0086182B"/>
    <w:rPr>
      <w:rFonts w:cs="Mangal" w:eastAsia="Arial Unicode MS"/>
      <w:kern w:val="1"/>
      <w:sz w:val="24"/>
      <w:szCs w:val="21"/>
      <w:lang w:bidi="hi-IN" w:eastAsia="hi-IN"/>
    </w:rPr>
  </w:style>
  <w:style w:type="paragraph" w:styleId="2">
    <w:name w:val="Quote"/>
    <w:basedOn w:val="a"/>
    <w:next w:val="a"/>
    <w:link w:val="20"/>
    <w:uiPriority w:val="29"/>
    <w:qFormat w:val="1"/>
    <w:rsid w:val="0086182B"/>
    <w:pPr>
      <w:spacing w:after="160" w:before="200"/>
      <w:ind w:left="864" w:right="864"/>
      <w:jc w:val="center"/>
    </w:pPr>
    <w:rPr>
      <w:rFonts w:cs="Mangal"/>
      <w:i w:val="1"/>
      <w:iCs w:val="1"/>
      <w:color w:val="404040" w:themeColor="text1" w:themeTint="0000BF"/>
      <w:szCs w:val="21"/>
    </w:rPr>
  </w:style>
  <w:style w:type="character" w:styleId="20" w:customStyle="1">
    <w:name w:val="Цитата 2 Знак"/>
    <w:basedOn w:val="a0"/>
    <w:link w:val="2"/>
    <w:uiPriority w:val="29"/>
    <w:rsid w:val="0086182B"/>
    <w:rPr>
      <w:rFonts w:cs="Mangal" w:eastAsia="Arial Unicode MS"/>
      <w:i w:val="1"/>
      <w:iCs w:val="1"/>
      <w:color w:val="404040" w:themeColor="text1" w:themeTint="0000BF"/>
      <w:kern w:val="1"/>
      <w:sz w:val="24"/>
      <w:szCs w:val="21"/>
      <w:lang w:bidi="hi-IN" w:eastAsia="hi-IN"/>
    </w:rPr>
  </w:style>
  <w:style w:type="paragraph" w:styleId="ac">
    <w:name w:val="Plain Text"/>
    <w:basedOn w:val="a"/>
    <w:link w:val="ad"/>
    <w:rsid w:val="000356CE"/>
    <w:pPr>
      <w:widowControl w:val="1"/>
      <w:suppressAutoHyphens w:val="0"/>
    </w:pPr>
    <w:rPr>
      <w:rFonts w:ascii="Courier New" w:cs="Times New Roman" w:eastAsia="Times New Roman" w:hAnsi="Courier New"/>
      <w:kern w:val="0"/>
      <w:sz w:val="20"/>
      <w:szCs w:val="20"/>
      <w:lang w:bidi="ar-SA" w:eastAsia="ru-RU"/>
    </w:rPr>
  </w:style>
  <w:style w:type="character" w:styleId="ad" w:customStyle="1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 w:val="1"/>
    <w:rsid w:val="005950BB"/>
    <w:rPr>
      <w:b w:val="1"/>
      <w:bCs w:val="1"/>
    </w:rPr>
  </w:style>
  <w:style w:type="paragraph" w:styleId="af">
    <w:name w:val="List Paragraph"/>
    <w:basedOn w:val="a"/>
    <w:uiPriority w:val="34"/>
    <w:qFormat w:val="1"/>
    <w:rsid w:val="000266F4"/>
    <w:pPr>
      <w:widowControl w:val="1"/>
      <w:suppressAutoHyphens w:val="0"/>
      <w:ind w:left="720"/>
      <w:contextualSpacing w:val="1"/>
    </w:pPr>
    <w:rPr>
      <w:rFonts w:cs="Times New Roman" w:eastAsiaTheme="minorHAnsi"/>
      <w:kern w:val="0"/>
      <w:szCs w:val="22"/>
      <w:lang w:bidi="ar-SA" w:eastAsia="en-US"/>
    </w:rPr>
  </w:style>
  <w:style w:type="paragraph" w:styleId="af0">
    <w:name w:val="Normal (Web)"/>
    <w:basedOn w:val="a"/>
    <w:uiPriority w:val="99"/>
    <w:semiHidden w:val="1"/>
    <w:unhideWhenUsed w:val="1"/>
    <w:rsid w:val="002B242C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A9klluBEfZDE/iWu/Tl1jn5PQ==">CgMxLjAaMAoBMBIrCikIB0IlChFRdWF0dHJvY2VudG8gU2FucxIQQXJpYWwgVW5pY29kZSBNUxowCgExEisKKQgHQiUKEVF1YXR0cm9jZW50byBTYW5zEhBBcmlhbCBVbmljb2RlIE1TMghoLmdqZGd4czgAciExQzVKdTFtUXlwQmRIUEhqN3JNNzRJQW1vdHBKZFZ2QVE=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2024-03-20T09:09:00Z</dcterms:created>
  <dc:creator>Anton Kuvshinnikov</dc:creator>
</cp:coreProperties>
</file>